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ED5BF5" wp14:paraId="0AD46C2C" wp14:textId="38D3711F" wp14:noSpellErr="1">
      <w:pPr>
        <w:pStyle w:val="Heading3"/>
        <w:spacing w:before="281" w:beforeAutospacing="off" w:after="281" w:afterAutospacing="off"/>
        <w:jc w:val="center"/>
        <w:rPr>
          <w:rFonts w:ascii="Gill Sans MT" w:hAnsi="Gill Sans MT" w:eastAsia="Gill Sans MT" w:cs="Gill Sans MT"/>
          <w:b w:val="1"/>
          <w:bCs w:val="1"/>
          <w:noProof w:val="0"/>
          <w:color w:val="auto"/>
          <w:sz w:val="36"/>
          <w:szCs w:val="36"/>
          <w:lang w:val="en-US"/>
        </w:rPr>
      </w:pP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>Sumérgete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 xml:space="preserve"> 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>en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 xml:space="preserve"> 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>los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 xml:space="preserve"> 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>callejones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 xml:space="preserve"> 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>ocultos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 xml:space="preserve"> de Tokio con 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>The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 xml:space="preserve"> 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>Peninsula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 xml:space="preserve"> </w:t>
      </w:r>
      <w:r w:rsidRPr="3122F85F" w:rsidR="6E1EA333">
        <w:rPr>
          <w:rFonts w:ascii="Gill Sans MT" w:hAnsi="Gill Sans MT" w:eastAsia="Gill Sans MT" w:cs="Gill Sans MT"/>
          <w:b w:val="1"/>
          <w:bCs w:val="1"/>
          <w:color w:val="auto"/>
          <w:sz w:val="36"/>
          <w:szCs w:val="36"/>
        </w:rPr>
        <w:t>Academy</w:t>
      </w:r>
    </w:p>
    <w:p w:rsidR="3BAB2BE8" w:rsidP="3122F85F" w:rsidRDefault="3BAB2BE8" w14:paraId="07D6594B" w14:textId="412A3A0D">
      <w:pPr>
        <w:pStyle w:val="Normal"/>
        <w:jc w:val="center"/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</w:pPr>
      <w:r w:rsidRPr="3122F85F" w:rsidR="3BAB2BE8">
        <w:rPr>
          <w:rFonts w:ascii="Gill Sans MT" w:hAnsi="Gill Sans MT" w:eastAsia="Gill Sans MT" w:cs="Gill Sans MT" w:asciiTheme="minorAscii" w:hAnsiTheme="minorAscii" w:eastAsiaTheme="minorEastAsia" w:cstheme="minorBidi"/>
          <w:i w:val="1"/>
          <w:iCs w:val="1"/>
          <w:color w:val="auto"/>
          <w:sz w:val="24"/>
          <w:szCs w:val="24"/>
          <w:lang w:eastAsia="ja-JP" w:bidi="ar-SA"/>
        </w:rPr>
        <w:t xml:space="preserve">Entre callejones iluminados y aromas de parrilla, </w:t>
      </w:r>
      <w:r w:rsidRPr="3122F85F" w:rsidR="3BAB2BE8">
        <w:rPr>
          <w:rFonts w:ascii="Gill Sans MT" w:hAnsi="Gill Sans MT" w:eastAsia="Gill Sans MT" w:cs="Gill Sans MT" w:asciiTheme="minorAscii" w:hAnsiTheme="minorAscii" w:eastAsiaTheme="minorEastAsia" w:cstheme="minorBidi"/>
          <w:i w:val="1"/>
          <w:iCs w:val="1"/>
          <w:color w:val="auto"/>
          <w:sz w:val="24"/>
          <w:szCs w:val="24"/>
          <w:lang w:eastAsia="ja-JP" w:bidi="ar-SA"/>
        </w:rPr>
        <w:t>The</w:t>
      </w:r>
      <w:r w:rsidRPr="3122F85F" w:rsidR="3BAB2BE8">
        <w:rPr>
          <w:rFonts w:ascii="Gill Sans MT" w:hAnsi="Gill Sans MT" w:eastAsia="Gill Sans MT" w:cs="Gill Sans MT" w:asciiTheme="minorAscii" w:hAnsiTheme="minorAscii" w:eastAsiaTheme="minorEastAsia" w:cstheme="minorBidi"/>
          <w:i w:val="1"/>
          <w:iCs w:val="1"/>
          <w:color w:val="auto"/>
          <w:sz w:val="24"/>
          <w:szCs w:val="24"/>
          <w:lang w:eastAsia="ja-JP" w:bidi="ar-SA"/>
        </w:rPr>
        <w:t xml:space="preserve"> </w:t>
      </w:r>
      <w:r w:rsidRPr="3122F85F" w:rsidR="3BAB2BE8">
        <w:rPr>
          <w:rFonts w:ascii="Gill Sans MT" w:hAnsi="Gill Sans MT" w:eastAsia="Gill Sans MT" w:cs="Gill Sans MT" w:asciiTheme="minorAscii" w:hAnsiTheme="minorAscii" w:eastAsiaTheme="minorEastAsia" w:cstheme="minorBidi"/>
          <w:i w:val="1"/>
          <w:iCs w:val="1"/>
          <w:color w:val="auto"/>
          <w:sz w:val="24"/>
          <w:szCs w:val="24"/>
          <w:lang w:eastAsia="ja-JP" w:bidi="ar-SA"/>
        </w:rPr>
        <w:t>Peninsula</w:t>
      </w:r>
      <w:r w:rsidRPr="3122F85F" w:rsidR="3BAB2BE8">
        <w:rPr>
          <w:rFonts w:ascii="Gill Sans MT" w:hAnsi="Gill Sans MT" w:eastAsia="Gill Sans MT" w:cs="Gill Sans MT" w:asciiTheme="minorAscii" w:hAnsiTheme="minorAscii" w:eastAsiaTheme="minorEastAsia" w:cstheme="minorBidi"/>
          <w:i w:val="1"/>
          <w:iCs w:val="1"/>
          <w:color w:val="auto"/>
          <w:sz w:val="24"/>
          <w:szCs w:val="24"/>
          <w:lang w:eastAsia="ja-JP" w:bidi="ar-SA"/>
        </w:rPr>
        <w:t xml:space="preserve"> </w:t>
      </w:r>
      <w:r w:rsidRPr="3122F85F" w:rsidR="3BAB2BE8">
        <w:rPr>
          <w:rFonts w:ascii="Gill Sans MT" w:hAnsi="Gill Sans MT" w:eastAsia="Gill Sans MT" w:cs="Gill Sans MT" w:asciiTheme="minorAscii" w:hAnsiTheme="minorAscii" w:eastAsiaTheme="minorEastAsia" w:cstheme="minorBidi"/>
          <w:i w:val="1"/>
          <w:iCs w:val="1"/>
          <w:color w:val="auto"/>
          <w:sz w:val="24"/>
          <w:szCs w:val="24"/>
          <w:lang w:eastAsia="ja-JP" w:bidi="ar-SA"/>
        </w:rPr>
        <w:t>Academy</w:t>
      </w:r>
      <w:r w:rsidRPr="3122F85F" w:rsidR="3BAB2BE8">
        <w:rPr>
          <w:rFonts w:ascii="Gill Sans MT" w:hAnsi="Gill Sans MT" w:eastAsia="Gill Sans MT" w:cs="Gill Sans MT" w:asciiTheme="minorAscii" w:hAnsiTheme="minorAscii" w:eastAsiaTheme="minorEastAsia" w:cstheme="minorBidi"/>
          <w:i w:val="1"/>
          <w:iCs w:val="1"/>
          <w:color w:val="auto"/>
          <w:sz w:val="24"/>
          <w:szCs w:val="24"/>
          <w:lang w:eastAsia="ja-JP" w:bidi="ar-SA"/>
        </w:rPr>
        <w:t xml:space="preserve"> guía a sus huéspedes a vivir el Tokio más local, uno que se saborea y se siente con cada paso.</w:t>
      </w:r>
    </w:p>
    <w:p xmlns:wp14="http://schemas.microsoft.com/office/word/2010/wordml" w:rsidP="2430EA1A" wp14:paraId="371FC1E6" wp14:textId="49AA3DA1" wp14:noSpellErr="1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Cuando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el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crepúsculo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se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apodera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de Tokio,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estrechos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callejones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con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faroles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rojos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y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letreros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de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neón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—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>yokocho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—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emergen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como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portales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otra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época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.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Caminando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entre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esas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vías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donde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resuenan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risas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aromas de parrilla y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el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tintinear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de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vasos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de sake,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parece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que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se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viaja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años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setenta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del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Japón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urbano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.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Allí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entre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una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atmósfera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exótica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y retro,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izakayas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—tabernas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japonesas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donde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la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vida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cotidiana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cobra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sabor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— son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el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corazón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de la ciudad.</w:t>
      </w:r>
    </w:p>
    <w:p xmlns:wp14="http://schemas.microsoft.com/office/word/2010/wordml" w:rsidP="2430EA1A" wp14:paraId="57126D7F" wp14:textId="6212189B" wp14:noSpellErr="1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En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esta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experiencia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curada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por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The Peninsula Academy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</w:t>
      </w:r>
      <w:r w:rsidRPr="755487C1" w:rsidR="6E1EA33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>Yurakucho</w:t>
      </w:r>
      <w:r w:rsidRPr="755487C1" w:rsidR="6E1EA333">
        <w:rPr>
          <w:rFonts w:ascii="Gill Sans MT" w:hAnsi="Gill Sans MT" w:eastAsia="Gill Sans MT" w:cs="Gill Sans MT"/>
          <w:i w:val="1"/>
          <w:iCs w:val="1"/>
          <w:color w:val="auto"/>
          <w:sz w:val="24"/>
          <w:szCs w:val="24"/>
        </w:rPr>
        <w:t xml:space="preserve"> Food Tour: Eat Like a Local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huéspedes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son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invitados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descubrir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el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Tokio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más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auténtico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desde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su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alma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gastronómica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.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Más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que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un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recorrido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es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una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travesía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sensorial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por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barrios de 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Shimbashi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Ginza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y 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Yurakucho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a solo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unos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pasos del hotel,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donde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la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tradición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y la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modernidad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se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encuentran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cada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bocado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.</w:t>
      </w:r>
    </w:p>
    <w:p xmlns:wp14="http://schemas.microsoft.com/office/word/2010/wordml" w:rsidP="2430EA1A" wp14:paraId="0FC59075" wp14:textId="391EF983" wp14:noSpellErr="1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Todo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comienza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el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lobby de The Peninsula con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una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introducción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privada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modales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japoneses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la mesa,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una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delicada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bienvenida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cultural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que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prepara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participantes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para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el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recorrido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. A lo largo de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tres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horas, un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guía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experto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conduce 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visitantes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a 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tres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 xml:space="preserve"> o cuatro 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paradas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gastronómicas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cada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una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con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su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propio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encanto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: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izakayas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escondidos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bajo las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vías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del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tren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rincones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donde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se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sirven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especialidades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regionales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o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dulces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típicos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que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cierran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la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experiencia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con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suavidad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.</w:t>
      </w:r>
    </w:p>
    <w:p xmlns:wp14="http://schemas.microsoft.com/office/word/2010/wordml" w:rsidP="2430EA1A" wp14:paraId="60B2D849" wp14:textId="5098DDD7" wp14:noSpellErr="1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Uno de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momentos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más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memorables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es la 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cata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 xml:space="preserve"> de sake </w:t>
      </w:r>
      <w:r w:rsidRPr="755487C1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japonés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realizada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distintos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puntos del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recorrido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donde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huéspedes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pueden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sumergirse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matices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de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esta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bebida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tradicional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y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aprender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sobre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sus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orígenes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y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rituales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. Los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lugares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específicos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varían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según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el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tamaño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del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grupo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o la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disponibilidad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pero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siempre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son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seleccionados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con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esmero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para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mantener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la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esencia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local y la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autenticidad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de la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experiencia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.</w:t>
      </w:r>
    </w:p>
    <w:p xmlns:wp14="http://schemas.microsoft.com/office/word/2010/wordml" w:rsidP="2430EA1A" wp14:paraId="2A5D0FF6" wp14:textId="218489C5" wp14:noSpellErr="1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sz w:val="24"/>
          <w:szCs w:val="24"/>
          <w:lang w:val="en-US"/>
        </w:rPr>
      </w:pP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El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resultado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es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una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mirada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íntima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al Tokio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que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pocos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visitantes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conocen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: sus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sabores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cotidianos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,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su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hospitalidad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discreta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y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su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vibrante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cultura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culinaria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que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vive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entre luces de 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>neón</w:t>
      </w:r>
      <w:r w:rsidRPr="755487C1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y aromas de parrilla.</w:t>
      </w:r>
    </w:p>
    <w:p w:rsidR="2430EA1A" w:rsidP="755487C1" w:rsidRDefault="2430EA1A" w14:paraId="0615836F" w14:textId="7713D6E2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noProof w:val="0"/>
          <w:color w:val="auto"/>
          <w:lang w:val="es-ES"/>
        </w:rPr>
      </w:pP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>Descubre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>más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>sobre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>esta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>experiencia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>curada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>por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226ED4A6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The</w:t>
      </w:r>
      <w:r w:rsidRPr="226ED4A6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 xml:space="preserve"> </w:t>
      </w:r>
      <w:r w:rsidRPr="226ED4A6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Peninsula</w:t>
      </w:r>
      <w:r w:rsidRPr="226ED4A6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 xml:space="preserve"> </w:t>
      </w:r>
      <w:r w:rsidRPr="226ED4A6" w:rsidR="6E1EA333">
        <w:rPr>
          <w:rFonts w:ascii="Gill Sans MT" w:hAnsi="Gill Sans MT" w:eastAsia="Gill Sans MT" w:cs="Gill Sans MT"/>
          <w:b w:val="1"/>
          <w:bCs w:val="1"/>
          <w:color w:val="auto"/>
          <w:sz w:val="24"/>
          <w:szCs w:val="24"/>
        </w:rPr>
        <w:t>Tokyo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y 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>cómo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>reservar</w:t>
      </w:r>
      <w:r w:rsidRPr="226ED4A6" w:rsidR="6E1EA333">
        <w:rPr>
          <w:rFonts w:ascii="Gill Sans MT" w:hAnsi="Gill Sans MT" w:eastAsia="Gill Sans MT" w:cs="Gill Sans MT"/>
          <w:color w:val="auto"/>
          <w:sz w:val="24"/>
          <w:szCs w:val="24"/>
        </w:rPr>
        <w:t>:</w:t>
      </w:r>
      <w:r w:rsidRPr="226ED4A6" w:rsidR="29B5E3CB">
        <w:rPr>
          <w:rFonts w:ascii="Gill Sans MT" w:hAnsi="Gill Sans MT" w:eastAsia="Gill Sans MT" w:cs="Gill Sans MT"/>
          <w:color w:val="auto"/>
          <w:sz w:val="24"/>
          <w:szCs w:val="24"/>
        </w:rPr>
        <w:t xml:space="preserve"> </w:t>
      </w:r>
      <w:hyperlink r:id="R8d8c4a0125794fc8">
        <w:r w:rsidRPr="226ED4A6" w:rsidR="6E1EA333">
          <w:rPr>
            <w:rStyle w:val="Hyperlink"/>
            <w:rFonts w:ascii="Gill Sans MT" w:hAnsi="Gill Sans MT" w:eastAsia="Gill Sans MT" w:cs="Gill Sans MT"/>
            <w:b w:val="1"/>
            <w:bCs w:val="1"/>
            <w:sz w:val="24"/>
            <w:szCs w:val="24"/>
          </w:rPr>
          <w:t>Yurakucho Food Tour – The Peninsula Academy</w:t>
        </w:r>
      </w:hyperlink>
    </w:p>
    <w:p w:rsidR="4E019907" w:rsidP="3122F85F" w:rsidRDefault="4E019907" w14:paraId="077D9C0D" w14:textId="3CDBCC8F">
      <w:pPr>
        <w:spacing w:before="240" w:beforeAutospacing="off" w:after="240" w:afterAutospacing="off"/>
        <w:jc w:val="both"/>
        <w:rPr>
          <w:rFonts w:ascii="Gill Sans MT" w:hAnsi="Gill Sans MT" w:eastAsia="Gill Sans MT" w:cs="Gill Sans MT"/>
          <w:b w:val="0"/>
          <w:bCs w:val="0"/>
          <w:sz w:val="24"/>
          <w:szCs w:val="24"/>
        </w:rPr>
      </w:pPr>
      <w:r w:rsidRPr="58711287" w:rsidR="4E019907">
        <w:rPr>
          <w:rFonts w:ascii="Gill Sans MT" w:hAnsi="Gill Sans MT" w:eastAsia="Gill Sans MT" w:cs="Gill Sans MT"/>
          <w:b w:val="0"/>
          <w:bCs w:val="0"/>
          <w:sz w:val="24"/>
          <w:szCs w:val="24"/>
        </w:rPr>
        <w:t xml:space="preserve">Descarga imágenes en alta resolución en el siguiente </w:t>
      </w:r>
      <w:hyperlink r:id="R730a29a8a0dd4071">
        <w:r w:rsidRPr="58711287" w:rsidR="4E019907">
          <w:rPr>
            <w:rStyle w:val="Hyperlink"/>
            <w:rFonts w:ascii="Gill Sans MT" w:hAnsi="Gill Sans MT" w:eastAsia="Gill Sans MT" w:cs="Gill Sans MT"/>
            <w:b w:val="0"/>
            <w:bCs w:val="0"/>
            <w:sz w:val="24"/>
            <w:szCs w:val="24"/>
          </w:rPr>
          <w:t>enlace</w:t>
        </w:r>
      </w:hyperlink>
      <w:r w:rsidRPr="58711287" w:rsidR="4E019907">
        <w:rPr>
          <w:rFonts w:ascii="Gill Sans MT" w:hAnsi="Gill Sans MT" w:eastAsia="Gill Sans MT" w:cs="Gill Sans MT"/>
          <w:b w:val="0"/>
          <w:bCs w:val="0"/>
          <w:sz w:val="24"/>
          <w:szCs w:val="24"/>
        </w:rPr>
        <w:t>.</w:t>
      </w:r>
    </w:p>
    <w:p w:rsidR="3B6EDCE4" w:rsidP="755487C1" w:rsidRDefault="3B6EDCE4" w14:paraId="758E9821" w14:textId="700A1DB7">
      <w:pPr>
        <w:shd w:val="clear" w:color="auto" w:fill="FFFFFF" w:themeFill="background1"/>
        <w:spacing w:before="240" w:beforeAutospacing="off" w:after="240" w:afterAutospacing="off" w:line="276" w:lineRule="auto"/>
        <w:ind w:left="0" w:right="0" w:firstLine="0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</w:pP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 xml:space="preserve">Acerca de </w:t>
      </w: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>Hongkong</w:t>
      </w: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 xml:space="preserve"> and </w:t>
      </w: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>Shanghai</w:t>
      </w: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>Hotels</w:t>
      </w: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 xml:space="preserve">, </w:t>
      </w: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>Limited</w:t>
      </w:r>
      <w:r w:rsidRPr="755487C1" w:rsidR="3B6EDCE4">
        <w:rPr>
          <w:rFonts w:ascii="Gill Sans MT" w:hAnsi="Gill Sans MT" w:eastAsia="Gill Sans MT" w:cs="Gill Sans MT"/>
          <w:b w:val="1"/>
          <w:bCs w:val="1"/>
          <w:i w:val="0"/>
          <w:iCs w:val="0"/>
          <w:caps w:val="0"/>
          <w:smallCaps w:val="0"/>
          <w:color w:val="0F1115"/>
          <w:sz w:val="20"/>
          <w:szCs w:val="20"/>
        </w:rPr>
        <w:t xml:space="preserve"> (Código de acciones: 45)</w:t>
      </w:r>
    </w:p>
    <w:p w:rsidR="3B6EDCE4" w:rsidP="755487C1" w:rsidRDefault="3B6EDCE4" w14:paraId="114430EE" w14:textId="5C234031">
      <w:pPr>
        <w:shd w:val="clear" w:color="auto" w:fill="FFFFFF" w:themeFill="background1"/>
        <w:spacing w:before="240" w:beforeAutospacing="off" w:after="240" w:afterAutospacing="off" w:line="276" w:lineRule="auto"/>
        <w:ind w:left="0" w:right="0" w:firstLine="0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</w:pP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Constituida en 1866 y cotizada en la Bolsa de Hong Kong,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Hongkong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and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Shanghai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Hotels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Limited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es la compañía matriz de un grupo que se dedica a la propiedad, desarrollo y gestión de hoteles de prestigio y propiedades comerciales y residenciales en ubicaciones clave de Asia, Europa y Estados Unidos, así como a la prestación de servicios de turismo y ocio,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retail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y otros. La cartera de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Hotels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comprende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Hong Kong,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Shanghai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Beijing,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Tokyo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London,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Paris,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Istanbul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New York,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Chicago,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Beverly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Hills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Bangkok y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Manila. La cartera de propiedades del grupo incluye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Repulse Bay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Complex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Peak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Tower y St.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John's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Building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en Hong Kong;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Landmark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en Ciudad Ho Chi Minh, Vietnam y 21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avenue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Kléber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en París, Francia. La cartera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Peak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Tram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Retail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y Otros del grupo incluye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Peak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Tram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en Hong Kong;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The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Quail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en Carmel, California;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Clubs and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Consultancy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Services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,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Peninsula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Merchandising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y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Tai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Pan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Laundry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en Hong Kong.</w:t>
      </w:r>
    </w:p>
    <w:p w:rsidR="3B6EDCE4" w:rsidP="755487C1" w:rsidRDefault="3B6EDCE4" w14:paraId="0B442422" w14:textId="5D23CD39">
      <w:pPr>
        <w:shd w:val="clear" w:color="auto" w:fill="FFFFFF" w:themeFill="background1"/>
        <w:spacing w:before="240" w:beforeAutospacing="off" w:after="0" w:afterAutospacing="off" w:line="276" w:lineRule="auto"/>
        <w:ind w:left="0" w:right="0" w:firstLine="0"/>
        <w:jc w:val="both"/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</w:pP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Obtenga más información en </w:t>
      </w:r>
      <w:hyperlink r:id="Re2870195158f4aa9">
        <w:r w:rsidRPr="755487C1" w:rsidR="3B6EDCE4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sz w:val="20"/>
            <w:szCs w:val="20"/>
          </w:rPr>
          <w:t>www.peninsula.com</w:t>
        </w:r>
      </w:hyperlink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o síganos en </w:t>
      </w:r>
      <w:hyperlink r:id="R31944e2041084379">
        <w:r w:rsidRPr="755487C1" w:rsidR="3B6EDCE4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sz w:val="20"/>
            <w:szCs w:val="20"/>
          </w:rPr>
          <w:t>Facebook</w:t>
        </w:r>
      </w:hyperlink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e</w:t>
      </w:r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 xml:space="preserve"> </w:t>
      </w:r>
      <w:hyperlink r:id="R604426d939d74d15">
        <w:r w:rsidRPr="755487C1" w:rsidR="3B6EDCE4">
          <w:rPr>
            <w:rStyle w:val="Hyperlink"/>
            <w:rFonts w:ascii="Gill Sans MT" w:hAnsi="Gill Sans MT" w:eastAsia="Gill Sans MT" w:cs="Gill Sans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sz w:val="20"/>
            <w:szCs w:val="20"/>
          </w:rPr>
          <w:t>Instagram</w:t>
        </w:r>
      </w:hyperlink>
      <w:r w:rsidRPr="755487C1" w:rsidR="3B6EDCE4">
        <w:rPr>
          <w:rFonts w:ascii="Gill Sans MT" w:hAnsi="Gill Sans MT" w:eastAsia="Gill Sans MT" w:cs="Gill Sans MT"/>
          <w:b w:val="0"/>
          <w:bCs w:val="0"/>
          <w:i w:val="0"/>
          <w:iCs w:val="0"/>
          <w:caps w:val="0"/>
          <w:smallCaps w:val="0"/>
          <w:color w:val="0F1115"/>
          <w:sz w:val="20"/>
          <w:szCs w:val="20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6FDAF5"/>
    <w:rsid w:val="226ED4A6"/>
    <w:rsid w:val="23ED5BF5"/>
    <w:rsid w:val="2430EA1A"/>
    <w:rsid w:val="29B5E3CB"/>
    <w:rsid w:val="3122F85F"/>
    <w:rsid w:val="398DB75F"/>
    <w:rsid w:val="3B6EDCE4"/>
    <w:rsid w:val="3BAB2BE8"/>
    <w:rsid w:val="4E019907"/>
    <w:rsid w:val="58711287"/>
    <w:rsid w:val="6E1EA333"/>
    <w:rsid w:val="6F6FDAF5"/>
    <w:rsid w:val="755487C1"/>
    <w:rsid w:val="7FA4A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DAF5"/>
  <w15:chartTrackingRefBased/>
  <w15:docId w15:val="{5DC6E4DA-87F5-4C37-9860-5522A5495F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55487C1"/>
    <w:rPr>
      <w:noProof w:val="0"/>
      <w:lang w:val="es-MX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755487C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55487C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55487C1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55487C1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55487C1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55487C1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55487C1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55487C1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55487C1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755487C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755487C1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755487C1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755487C1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peninsula.com/" TargetMode="External" Id="Re2870195158f4aa9" /><Relationship Type="http://schemas.openxmlformats.org/officeDocument/2006/relationships/hyperlink" Target="https://www.facebook.com/ThePeninsulaHotels" TargetMode="External" Id="R31944e2041084379" /><Relationship Type="http://schemas.openxmlformats.org/officeDocument/2006/relationships/hyperlink" Target="https://www.instagram.com/peninsulahotels/" TargetMode="External" Id="R604426d939d74d15" /><Relationship Type="http://schemas.openxmlformats.org/officeDocument/2006/relationships/hyperlink" Target="https://cocentraloffice.sharepoint.com/:f:/s/ACG-Tourism/Eq-0liHDgVBCrbhSiahZ9JIB1-uGZzaRMaHIb2fgbCxvuA?e=eOOXYW" TargetMode="External" Id="R730a29a8a0dd4071" /><Relationship Type="http://schemas.openxmlformats.org/officeDocument/2006/relationships/hyperlink" Target="https://www.peninsula.com/en/tokyo/academy-listing/yurakucho-food-tour?utm_source=chatgpt.com" TargetMode="External" Id="R8d8c4a0125794fc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21824B-ED43-449A-9DCF-69E92B7078CD}"/>
</file>

<file path=customXml/itemProps2.xml><?xml version="1.0" encoding="utf-8"?>
<ds:datastoreItem xmlns:ds="http://schemas.openxmlformats.org/officeDocument/2006/customXml" ds:itemID="{C9FB81EF-3332-497A-B5A7-DBA064B18673}"/>
</file>

<file path=customXml/itemProps3.xml><?xml version="1.0" encoding="utf-8"?>
<ds:datastoreItem xmlns:ds="http://schemas.openxmlformats.org/officeDocument/2006/customXml" ds:itemID="{7D5CECB4-16F9-4B88-9F47-57E91D9840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Fuertes</dc:creator>
  <keywords/>
  <dc:description/>
  <lastModifiedBy>Gabriel Fuertes</lastModifiedBy>
  <dcterms:created xsi:type="dcterms:W3CDTF">2025-11-06T00:01:10.0000000Z</dcterms:created>
  <dcterms:modified xsi:type="dcterms:W3CDTF">2025-11-24T17:26:20.0383310Z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